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5632A" w14:textId="77777777" w:rsidR="00A47939" w:rsidRPr="00A47939" w:rsidRDefault="0093440B" w:rsidP="00A47939">
      <w:pPr>
        <w:jc w:val="center"/>
        <w:rPr>
          <w:b/>
        </w:rPr>
      </w:pPr>
      <w:r>
        <w:rPr>
          <w:b/>
        </w:rPr>
        <w:t xml:space="preserve">For Tour Guests at </w:t>
      </w:r>
      <w:r w:rsidRPr="0093440B">
        <w:rPr>
          <w:b/>
        </w:rPr>
        <w:t>Xcel Energy</w:t>
      </w:r>
      <w:r>
        <w:rPr>
          <w:b/>
        </w:rPr>
        <w:t xml:space="preserve">’s </w:t>
      </w:r>
      <w:r w:rsidR="00A47939" w:rsidRPr="00A47939">
        <w:rPr>
          <w:b/>
        </w:rPr>
        <w:t>Nuclear Generating Plant</w:t>
      </w:r>
      <w:r>
        <w:rPr>
          <w:b/>
        </w:rPr>
        <w:t>s</w:t>
      </w:r>
    </w:p>
    <w:p w14:paraId="7E8A4574" w14:textId="77777777" w:rsidR="00A47939" w:rsidRPr="00670085" w:rsidRDefault="00A47939">
      <w:pPr>
        <w:rPr>
          <w:sz w:val="20"/>
          <w:szCs w:val="20"/>
        </w:rPr>
      </w:pPr>
    </w:p>
    <w:p w14:paraId="19977572" w14:textId="77777777" w:rsidR="00A47939" w:rsidRDefault="00916D86">
      <w:pPr>
        <w:rPr>
          <w:b/>
          <w:u w:val="single"/>
        </w:rPr>
      </w:pPr>
      <w:r>
        <w:rPr>
          <w:b/>
          <w:u w:val="single"/>
        </w:rPr>
        <w:t>Identification</w:t>
      </w:r>
    </w:p>
    <w:p w14:paraId="62814518" w14:textId="77777777" w:rsidR="00916D86" w:rsidRDefault="00916D86">
      <w:pPr>
        <w:rPr>
          <w:b/>
          <w:u w:val="single"/>
        </w:rPr>
      </w:pPr>
    </w:p>
    <w:p w14:paraId="144489C8" w14:textId="77777777" w:rsidR="001A7936" w:rsidRPr="0093440B" w:rsidRDefault="0093440B" w:rsidP="002929FF">
      <w:pPr>
        <w:numPr>
          <w:ilvl w:val="0"/>
          <w:numId w:val="5"/>
        </w:numPr>
        <w:tabs>
          <w:tab w:val="clear" w:pos="720"/>
          <w:tab w:val="num" w:pos="374"/>
        </w:tabs>
        <w:ind w:hanging="720"/>
        <w:rPr>
          <w:b/>
        </w:rPr>
      </w:pPr>
      <w:r>
        <w:t>Driver’s License or p</w:t>
      </w:r>
      <w:r w:rsidR="001A7936">
        <w:t>ass</w:t>
      </w:r>
      <w:r>
        <w:t>p</w:t>
      </w:r>
      <w:r w:rsidR="001A7936">
        <w:t xml:space="preserve">ort </w:t>
      </w:r>
      <w:r w:rsidR="00E507FA">
        <w:t>on person for onsite verification</w:t>
      </w:r>
    </w:p>
    <w:p w14:paraId="24666BE4" w14:textId="77777777" w:rsidR="0093440B" w:rsidRPr="00916D86" w:rsidRDefault="0093440B" w:rsidP="002929FF">
      <w:pPr>
        <w:numPr>
          <w:ilvl w:val="0"/>
          <w:numId w:val="5"/>
        </w:numPr>
        <w:tabs>
          <w:tab w:val="clear" w:pos="720"/>
          <w:tab w:val="num" w:pos="374"/>
        </w:tabs>
        <w:ind w:hanging="720"/>
        <w:rPr>
          <w:b/>
        </w:rPr>
      </w:pPr>
      <w:r>
        <w:t>Social Security number</w:t>
      </w:r>
    </w:p>
    <w:p w14:paraId="0845C014" w14:textId="77777777" w:rsidR="00916D86" w:rsidRPr="00916D86" w:rsidRDefault="00916D86" w:rsidP="00916D86">
      <w:pPr>
        <w:rPr>
          <w:u w:val="single"/>
        </w:rPr>
      </w:pPr>
    </w:p>
    <w:p w14:paraId="76E68638" w14:textId="77777777" w:rsidR="00916D86" w:rsidRPr="00916D86" w:rsidRDefault="00916D86" w:rsidP="00916D86">
      <w:pPr>
        <w:rPr>
          <w:b/>
          <w:u w:val="single"/>
        </w:rPr>
      </w:pPr>
      <w:r w:rsidRPr="00916D86">
        <w:rPr>
          <w:b/>
          <w:u w:val="single"/>
        </w:rPr>
        <w:t>Clothing</w:t>
      </w:r>
    </w:p>
    <w:p w14:paraId="04B81313" w14:textId="77777777" w:rsidR="00A47939" w:rsidRDefault="00A47939"/>
    <w:p w14:paraId="24C075C7" w14:textId="77777777" w:rsidR="00A47939" w:rsidRDefault="00A47939" w:rsidP="002929FF">
      <w:pPr>
        <w:numPr>
          <w:ilvl w:val="0"/>
          <w:numId w:val="1"/>
        </w:numPr>
      </w:pPr>
      <w:r>
        <w:t>Tour at</w:t>
      </w:r>
      <w:r w:rsidR="009942A0">
        <w:t>tendees must wear sturdy, close</w:t>
      </w:r>
      <w:r w:rsidR="0093440B">
        <w:t>d</w:t>
      </w:r>
      <w:r w:rsidR="009942A0">
        <w:t>-</w:t>
      </w:r>
      <w:r>
        <w:t>toe shoes.</w:t>
      </w:r>
      <w:r w:rsidR="0093440B" w:rsidRPr="0093440B">
        <w:t xml:space="preserve"> </w:t>
      </w:r>
      <w:r w:rsidR="0093440B">
        <w:t xml:space="preserve">Open-toe shoes, sandals, etc., in the industrial environment are </w:t>
      </w:r>
      <w:r w:rsidR="0093440B" w:rsidRPr="00670085">
        <w:rPr>
          <w:b/>
        </w:rPr>
        <w:t xml:space="preserve">not </w:t>
      </w:r>
      <w:r w:rsidR="0093440B">
        <w:t xml:space="preserve">acceptable </w:t>
      </w:r>
      <w:r w:rsidR="00E507FA">
        <w:t>to wear</w:t>
      </w:r>
      <w:r w:rsidR="0093440B">
        <w:t>.</w:t>
      </w:r>
      <w:r w:rsidR="00C31BB4">
        <w:t xml:space="preserve"> Sturdy tennis shoes are a good choice.</w:t>
      </w:r>
    </w:p>
    <w:p w14:paraId="06731DC7" w14:textId="77777777" w:rsidR="00A47939" w:rsidRDefault="0093440B" w:rsidP="002929FF">
      <w:pPr>
        <w:numPr>
          <w:ilvl w:val="0"/>
          <w:numId w:val="1"/>
        </w:numPr>
      </w:pPr>
      <w:r>
        <w:t>T</w:t>
      </w:r>
      <w:r w:rsidR="00A47939">
        <w:t xml:space="preserve">our attendees </w:t>
      </w:r>
      <w:r>
        <w:t xml:space="preserve">should </w:t>
      </w:r>
      <w:r w:rsidR="00A47939">
        <w:t xml:space="preserve">wear </w:t>
      </w:r>
      <w:r w:rsidR="00A47939" w:rsidRPr="00670085">
        <w:rPr>
          <w:b/>
        </w:rPr>
        <w:t>cotton</w:t>
      </w:r>
      <w:r w:rsidR="00A47939">
        <w:t xml:space="preserve"> clothing.</w:t>
      </w:r>
      <w:r>
        <w:t xml:space="preserve"> </w:t>
      </w:r>
      <w:r w:rsidR="003E418B">
        <w:t xml:space="preserve">Long pants are required. </w:t>
      </w:r>
      <w:r w:rsidR="00C31BB4">
        <w:t xml:space="preserve">Short or </w:t>
      </w:r>
      <w:proofErr w:type="gramStart"/>
      <w:r w:rsidR="00C31BB4">
        <w:t>long sleeved</w:t>
      </w:r>
      <w:proofErr w:type="gramEnd"/>
      <w:r w:rsidR="00C31BB4">
        <w:t xml:space="preserve"> shirts are required. </w:t>
      </w:r>
      <w:r w:rsidR="00E507FA">
        <w:t xml:space="preserve">Undergarments do not need to be cotton. </w:t>
      </w:r>
      <w:r>
        <w:t>Scrubs will be provided if necessary.</w:t>
      </w:r>
    </w:p>
    <w:p w14:paraId="0949FD8A" w14:textId="77777777" w:rsidR="00A47939" w:rsidRDefault="00A47939" w:rsidP="002929FF">
      <w:pPr>
        <w:numPr>
          <w:ilvl w:val="0"/>
          <w:numId w:val="1"/>
        </w:numPr>
      </w:pPr>
      <w:r>
        <w:t>Tour attendees are required to wear appropriate Personal Protecti</w:t>
      </w:r>
      <w:r w:rsidR="007250DC">
        <w:t>ve</w:t>
      </w:r>
      <w:r>
        <w:t xml:space="preserve"> Equipment</w:t>
      </w:r>
      <w:r w:rsidR="007250DC">
        <w:t xml:space="preserve"> (PPE)</w:t>
      </w:r>
      <w:r>
        <w:t xml:space="preserve">, which will be supplied by MNGP. </w:t>
      </w:r>
      <w:r w:rsidR="007250DC">
        <w:t>PPE</w:t>
      </w:r>
      <w:r>
        <w:t xml:space="preserve"> includes hard hats, eye protection and hearing protection.</w:t>
      </w:r>
      <w:r w:rsidR="0093440B">
        <w:t xml:space="preserve"> </w:t>
      </w:r>
    </w:p>
    <w:p w14:paraId="76904AFB" w14:textId="77777777" w:rsidR="0093440B" w:rsidRDefault="0093440B" w:rsidP="0093440B">
      <w:pPr>
        <w:pStyle w:val="ListParagraph"/>
      </w:pPr>
    </w:p>
    <w:p w14:paraId="189973B3" w14:textId="77777777" w:rsidR="007250DC" w:rsidRPr="007250DC" w:rsidRDefault="007250DC" w:rsidP="007250DC">
      <w:pPr>
        <w:pStyle w:val="PlainText"/>
        <w:rPr>
          <w:b/>
          <w:u w:val="single"/>
        </w:rPr>
      </w:pPr>
      <w:r w:rsidRPr="007250DC">
        <w:rPr>
          <w:b/>
          <w:u w:val="single"/>
        </w:rPr>
        <w:t>Prohibited Items</w:t>
      </w:r>
    </w:p>
    <w:p w14:paraId="51F85EE3" w14:textId="77777777" w:rsidR="007250DC" w:rsidRDefault="007250DC" w:rsidP="007250DC">
      <w:pPr>
        <w:pStyle w:val="PlainText"/>
      </w:pPr>
    </w:p>
    <w:p w14:paraId="405D0188" w14:textId="77777777" w:rsidR="00670085" w:rsidRDefault="00670085" w:rsidP="007250DC">
      <w:pPr>
        <w:pStyle w:val="PlainText"/>
      </w:pPr>
      <w:r>
        <w:t xml:space="preserve">Please leave </w:t>
      </w:r>
      <w:r w:rsidR="0093440B">
        <w:t xml:space="preserve">cameras, </w:t>
      </w:r>
      <w:r>
        <w:t>cell phones</w:t>
      </w:r>
      <w:r w:rsidR="0093440B">
        <w:t xml:space="preserve">, and any electronic transmitting devices such as </w:t>
      </w:r>
      <w:r w:rsidR="00435F82">
        <w:t xml:space="preserve">Apple Watch, </w:t>
      </w:r>
      <w:r w:rsidR="0093440B">
        <w:t>Fitbits, key fobs or BlueTooth electronics</w:t>
      </w:r>
      <w:r w:rsidR="00E507FA">
        <w:t xml:space="preserve"> in your car</w:t>
      </w:r>
      <w:r>
        <w:t>.</w:t>
      </w:r>
      <w:r w:rsidR="003E110B">
        <w:t xml:space="preserve"> Any that </w:t>
      </w:r>
      <w:proofErr w:type="gramStart"/>
      <w:r w:rsidR="003E110B">
        <w:t>are</w:t>
      </w:r>
      <w:proofErr w:type="gramEnd"/>
      <w:r w:rsidR="003E110B">
        <w:t xml:space="preserve"> brought in will be safely secured before the tour.</w:t>
      </w:r>
    </w:p>
    <w:p w14:paraId="4B109ACB" w14:textId="77777777" w:rsidR="00E507FA" w:rsidRDefault="00E507FA" w:rsidP="007250DC">
      <w:pPr>
        <w:pStyle w:val="PlainText"/>
      </w:pPr>
    </w:p>
    <w:p w14:paraId="570F3629" w14:textId="77777777" w:rsidR="007250DC" w:rsidRDefault="007250DC" w:rsidP="007250DC">
      <w:pPr>
        <w:pStyle w:val="PlainText"/>
      </w:pPr>
      <w:r>
        <w:t xml:space="preserve">Contraband material (Prohibited Items) such as firearms, </w:t>
      </w:r>
      <w:r w:rsidR="00E507FA">
        <w:t xml:space="preserve">knives with blades longer than 6”, </w:t>
      </w:r>
      <w:r>
        <w:t xml:space="preserve">explosives and incendiary devices SHALL NOT be brought in through the Intermediate Barrier Vehicle checkpoint, or into the Protected Area.  Specific Prohibited items are identified as the following items with exceptions noted: </w:t>
      </w:r>
    </w:p>
    <w:p w14:paraId="7D9DA99E" w14:textId="77777777" w:rsidR="007250DC" w:rsidRDefault="007250DC" w:rsidP="007250DC">
      <w:pPr>
        <w:pStyle w:val="PlainText"/>
      </w:pPr>
      <w:r>
        <w:tab/>
        <w:t xml:space="preserve"> </w:t>
      </w:r>
    </w:p>
    <w:p w14:paraId="248113BA" w14:textId="77777777" w:rsidR="007250DC" w:rsidRDefault="007250DC" w:rsidP="007250DC">
      <w:pPr>
        <w:pStyle w:val="PlainText"/>
        <w:spacing w:after="120"/>
        <w:ind w:left="374" w:hanging="374"/>
      </w:pPr>
      <w:r>
        <w:t>1.</w:t>
      </w:r>
      <w:r>
        <w:tab/>
      </w:r>
      <w:r>
        <w:t>Firearms - Includes the major components of a firearm, including the barrel, cylinder, slide, and/or</w:t>
      </w:r>
      <w:r>
        <w:t xml:space="preserve"> </w:t>
      </w:r>
      <w:r>
        <w:t>magazine.</w:t>
      </w:r>
    </w:p>
    <w:p w14:paraId="06DE8DD5" w14:textId="77777777" w:rsidR="007250DC" w:rsidRDefault="007250DC" w:rsidP="007250DC">
      <w:pPr>
        <w:pStyle w:val="PlainText"/>
        <w:spacing w:after="120"/>
        <w:ind w:left="374" w:hanging="374"/>
      </w:pPr>
      <w:r>
        <w:t>2</w:t>
      </w:r>
      <w:proofErr w:type="gramStart"/>
      <w:r>
        <w:t xml:space="preserve">. </w:t>
      </w:r>
      <w:r>
        <w:tab/>
      </w:r>
      <w:r>
        <w:t>Ammunition</w:t>
      </w:r>
      <w:proofErr w:type="gramEnd"/>
      <w:r>
        <w:t xml:space="preserve"> - Except for specifically designed rounds used in tube maintenance or similar work applications.  Exceptions must be declared to security prior to search.  </w:t>
      </w:r>
    </w:p>
    <w:p w14:paraId="22F3CDE4" w14:textId="77777777" w:rsidR="007250DC" w:rsidRDefault="007250DC" w:rsidP="007250DC">
      <w:pPr>
        <w:pStyle w:val="PlainText"/>
        <w:spacing w:after="120"/>
        <w:ind w:left="374" w:hanging="374"/>
      </w:pPr>
      <w:r>
        <w:t>3.</w:t>
      </w:r>
      <w:r>
        <w:tab/>
      </w:r>
      <w:r>
        <w:t xml:space="preserve">Explosive Devices - Including personal use propane-compressed gas cylinders of all sizes and fireworks.  </w:t>
      </w:r>
      <w:proofErr w:type="gramStart"/>
      <w:r>
        <w:t>Exception</w:t>
      </w:r>
      <w:proofErr w:type="gramEnd"/>
      <w:r>
        <w:t xml:space="preserve"> for squibs used in explosive actuated valves or similar work applications.</w:t>
      </w:r>
    </w:p>
    <w:p w14:paraId="7E2E6F6D" w14:textId="77777777" w:rsidR="007250DC" w:rsidRDefault="007250DC" w:rsidP="007250DC">
      <w:pPr>
        <w:pStyle w:val="PlainText"/>
        <w:spacing w:after="120"/>
        <w:ind w:left="374" w:hanging="374"/>
      </w:pPr>
      <w:r>
        <w:t>4.</w:t>
      </w:r>
      <w:r>
        <w:tab/>
      </w:r>
      <w:r>
        <w:t>Incendiary Devices - Including personal use gas cans of all sizes.</w:t>
      </w:r>
      <w:r w:rsidR="00E507FA">
        <w:t xml:space="preserve"> </w:t>
      </w:r>
      <w:proofErr w:type="gramStart"/>
      <w:r>
        <w:t>Exception</w:t>
      </w:r>
      <w:proofErr w:type="gramEnd"/>
      <w:r>
        <w:t xml:space="preserve"> for road flares carried in personal or commercial vehicles, and flammable liquids authorized by the site which are properly marked</w:t>
      </w:r>
      <w:r w:rsidR="003E110B">
        <w:t xml:space="preserve"> </w:t>
      </w:r>
      <w:r>
        <w:t xml:space="preserve">and in an approved container.  </w:t>
      </w:r>
    </w:p>
    <w:p w14:paraId="5675B35D" w14:textId="77777777" w:rsidR="007250DC" w:rsidRDefault="007250DC" w:rsidP="007250DC">
      <w:pPr>
        <w:pStyle w:val="PlainText"/>
        <w:spacing w:after="120"/>
        <w:ind w:left="374" w:hanging="374"/>
      </w:pPr>
      <w:r>
        <w:t>5.</w:t>
      </w:r>
      <w:r>
        <w:tab/>
      </w:r>
      <w:r>
        <w:t>Illegal or Unauthorized Controlled Substances - Including but not limited to, narcotics, depressants, amphetamines, hallucinogens, and marijuana. Unauthorized means without proper prescription specifically for a given individual.  Includes non-controlled substances that are packed like, and appear to be controlled substances, e.g. Hemp products.</w:t>
      </w:r>
    </w:p>
    <w:p w14:paraId="7C6EDFE8" w14:textId="77777777" w:rsidR="007250DC" w:rsidRDefault="007250DC" w:rsidP="007250DC">
      <w:pPr>
        <w:pStyle w:val="PlainText"/>
        <w:spacing w:after="120"/>
        <w:ind w:left="374" w:hanging="374"/>
      </w:pPr>
      <w:r>
        <w:t>6.</w:t>
      </w:r>
      <w:r>
        <w:tab/>
      </w:r>
      <w:r>
        <w:t xml:space="preserve">Alcohol - </w:t>
      </w:r>
      <w:r w:rsidR="00E507FA">
        <w:t>i</w:t>
      </w:r>
      <w:r>
        <w:t>ncluding non-alcoholic type beer (near beer).</w:t>
      </w:r>
    </w:p>
    <w:p w14:paraId="4490C16A" w14:textId="77777777" w:rsidR="00A47939" w:rsidRPr="001A7936" w:rsidRDefault="00A47939" w:rsidP="008E128B">
      <w:pPr>
        <w:pStyle w:val="PlainText"/>
        <w:spacing w:after="120"/>
        <w:ind w:left="374" w:hanging="374"/>
        <w:rPr>
          <w:b/>
        </w:rPr>
      </w:pPr>
    </w:p>
    <w:sectPr w:rsidR="00A47939" w:rsidRPr="001A7936">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D18E" w14:textId="77777777" w:rsidR="00464ACB" w:rsidRDefault="00464ACB">
      <w:r>
        <w:separator/>
      </w:r>
    </w:p>
  </w:endnote>
  <w:endnote w:type="continuationSeparator" w:id="0">
    <w:p w14:paraId="7381DBD8" w14:textId="77777777" w:rsidR="00464ACB" w:rsidRDefault="00464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FDE8" w14:textId="77777777" w:rsidR="00537B5A" w:rsidRDefault="00537B5A" w:rsidP="00866F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5C7B82" w14:textId="77777777" w:rsidR="00537B5A" w:rsidRDefault="00537B5A" w:rsidP="007250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B6A28" w14:textId="77777777" w:rsidR="00537B5A" w:rsidRDefault="00537B5A" w:rsidP="00866F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5F82">
      <w:rPr>
        <w:rStyle w:val="PageNumber"/>
        <w:noProof/>
      </w:rPr>
      <w:t>1</w:t>
    </w:r>
    <w:r>
      <w:rPr>
        <w:rStyle w:val="PageNumber"/>
      </w:rPr>
      <w:fldChar w:fldCharType="end"/>
    </w:r>
  </w:p>
  <w:p w14:paraId="3CE487ED" w14:textId="77777777" w:rsidR="00537B5A" w:rsidRDefault="00537B5A" w:rsidP="007250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9F7D4" w14:textId="77777777" w:rsidR="00464ACB" w:rsidRDefault="00464ACB">
      <w:r>
        <w:separator/>
      </w:r>
    </w:p>
  </w:footnote>
  <w:footnote w:type="continuationSeparator" w:id="0">
    <w:p w14:paraId="15FE98EA" w14:textId="77777777" w:rsidR="00464ACB" w:rsidRDefault="00464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65C4"/>
    <w:multiLevelType w:val="hybridMultilevel"/>
    <w:tmpl w:val="B4300F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D85BB6"/>
    <w:multiLevelType w:val="hybridMultilevel"/>
    <w:tmpl w:val="4E1C1876"/>
    <w:lvl w:ilvl="0" w:tplc="893E86EA">
      <w:start w:val="1"/>
      <w:numFmt w:val="bullet"/>
      <w:lvlText w:val=""/>
      <w:lvlJc w:val="left"/>
      <w:pPr>
        <w:tabs>
          <w:tab w:val="num" w:pos="360"/>
        </w:tabs>
        <w:ind w:left="36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715E3B"/>
    <w:multiLevelType w:val="hybridMultilevel"/>
    <w:tmpl w:val="AB5800CC"/>
    <w:lvl w:ilvl="0" w:tplc="6734B564">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6B7E94"/>
    <w:multiLevelType w:val="hybridMultilevel"/>
    <w:tmpl w:val="7D12B5E0"/>
    <w:lvl w:ilvl="0" w:tplc="A14C813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CD613B"/>
    <w:multiLevelType w:val="multilevel"/>
    <w:tmpl w:val="4E1C1876"/>
    <w:lvl w:ilvl="0">
      <w:start w:val="1"/>
      <w:numFmt w:val="bullet"/>
      <w:lvlText w:val=""/>
      <w:lvlJc w:val="left"/>
      <w:pPr>
        <w:tabs>
          <w:tab w:val="num" w:pos="360"/>
        </w:tabs>
        <w:ind w:left="36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25461069">
    <w:abstractNumId w:val="2"/>
  </w:num>
  <w:num w:numId="2" w16cid:durableId="316807316">
    <w:abstractNumId w:val="1"/>
  </w:num>
  <w:num w:numId="3" w16cid:durableId="495849841">
    <w:abstractNumId w:val="4"/>
  </w:num>
  <w:num w:numId="4" w16cid:durableId="1014185287">
    <w:abstractNumId w:val="3"/>
  </w:num>
  <w:num w:numId="5" w16cid:durableId="19599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39"/>
    <w:rsid w:val="000E2179"/>
    <w:rsid w:val="0010591D"/>
    <w:rsid w:val="00195EB5"/>
    <w:rsid w:val="001A7936"/>
    <w:rsid w:val="002622A4"/>
    <w:rsid w:val="002929FF"/>
    <w:rsid w:val="002A7D2F"/>
    <w:rsid w:val="002D4163"/>
    <w:rsid w:val="002E2BB8"/>
    <w:rsid w:val="00314611"/>
    <w:rsid w:val="0033210F"/>
    <w:rsid w:val="003411D1"/>
    <w:rsid w:val="00346990"/>
    <w:rsid w:val="00347A26"/>
    <w:rsid w:val="00375332"/>
    <w:rsid w:val="003E110B"/>
    <w:rsid w:val="003E418B"/>
    <w:rsid w:val="00415D88"/>
    <w:rsid w:val="00435F82"/>
    <w:rsid w:val="004375A0"/>
    <w:rsid w:val="00464ACB"/>
    <w:rsid w:val="00537B5A"/>
    <w:rsid w:val="00607323"/>
    <w:rsid w:val="00670085"/>
    <w:rsid w:val="006B5C3D"/>
    <w:rsid w:val="007250DC"/>
    <w:rsid w:val="0082013E"/>
    <w:rsid w:val="00866F9E"/>
    <w:rsid w:val="0088497C"/>
    <w:rsid w:val="008E128B"/>
    <w:rsid w:val="00916D86"/>
    <w:rsid w:val="0093440B"/>
    <w:rsid w:val="0096381D"/>
    <w:rsid w:val="009942A0"/>
    <w:rsid w:val="00A15CAF"/>
    <w:rsid w:val="00A230C6"/>
    <w:rsid w:val="00A47939"/>
    <w:rsid w:val="00AF294A"/>
    <w:rsid w:val="00C31BB4"/>
    <w:rsid w:val="00C42B95"/>
    <w:rsid w:val="00C70438"/>
    <w:rsid w:val="00CA5CD8"/>
    <w:rsid w:val="00CB4E63"/>
    <w:rsid w:val="00D34954"/>
    <w:rsid w:val="00D67A3D"/>
    <w:rsid w:val="00DA06B7"/>
    <w:rsid w:val="00DE5393"/>
    <w:rsid w:val="00E0121A"/>
    <w:rsid w:val="00E507FA"/>
    <w:rsid w:val="00ED5DF9"/>
    <w:rsid w:val="00F75AA9"/>
    <w:rsid w:val="00FB4E68"/>
    <w:rsid w:val="00FE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CA1FE2"/>
  <w15:chartTrackingRefBased/>
  <w15:docId w15:val="{6893D204-7259-4732-A572-C1B1F33DE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7250DC"/>
    <w:rPr>
      <w:rFonts w:cs="Courier New"/>
    </w:rPr>
  </w:style>
  <w:style w:type="paragraph" w:styleId="Footer">
    <w:name w:val="footer"/>
    <w:basedOn w:val="Normal"/>
    <w:rsid w:val="007250DC"/>
    <w:pPr>
      <w:tabs>
        <w:tab w:val="center" w:pos="4320"/>
        <w:tab w:val="right" w:pos="8640"/>
      </w:tabs>
    </w:pPr>
  </w:style>
  <w:style w:type="character" w:styleId="PageNumber">
    <w:name w:val="page number"/>
    <w:basedOn w:val="DefaultParagraphFont"/>
    <w:rsid w:val="007250DC"/>
  </w:style>
  <w:style w:type="paragraph" w:customStyle="1" w:styleId="body">
    <w:name w:val="body"/>
    <w:basedOn w:val="Normal"/>
    <w:rsid w:val="00D67A3D"/>
    <w:pPr>
      <w:spacing w:before="100" w:beforeAutospacing="1" w:after="100" w:afterAutospacing="1"/>
    </w:pPr>
    <w:rPr>
      <w:rFonts w:ascii="Verdana" w:hAnsi="Verdana"/>
      <w:sz w:val="20"/>
      <w:szCs w:val="20"/>
    </w:rPr>
  </w:style>
  <w:style w:type="paragraph" w:styleId="ListParagraph">
    <w:name w:val="List Paragraph"/>
    <w:basedOn w:val="Normal"/>
    <w:uiPriority w:val="34"/>
    <w:qFormat/>
    <w:rsid w:val="0093440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165333">
      <w:bodyDiv w:val="1"/>
      <w:marLeft w:val="0"/>
      <w:marRight w:val="0"/>
      <w:marTop w:val="0"/>
      <w:marBottom w:val="0"/>
      <w:divBdr>
        <w:top w:val="none" w:sz="0" w:space="0" w:color="auto"/>
        <w:left w:val="none" w:sz="0" w:space="0" w:color="auto"/>
        <w:bottom w:val="none" w:sz="0" w:space="0" w:color="auto"/>
        <w:right w:val="none" w:sz="0" w:space="0" w:color="auto"/>
      </w:divBdr>
      <w:divsChild>
        <w:div w:id="1623413656">
          <w:marLeft w:val="0"/>
          <w:marRight w:val="0"/>
          <w:marTop w:val="0"/>
          <w:marBottom w:val="0"/>
          <w:divBdr>
            <w:top w:val="none" w:sz="0" w:space="0" w:color="auto"/>
            <w:left w:val="none" w:sz="0" w:space="0" w:color="auto"/>
            <w:bottom w:val="none" w:sz="0" w:space="0" w:color="auto"/>
            <w:right w:val="none" w:sz="0" w:space="0" w:color="auto"/>
          </w:divBdr>
          <w:divsChild>
            <w:div w:id="2018995167">
              <w:marLeft w:val="0"/>
              <w:marRight w:val="0"/>
              <w:marTop w:val="0"/>
              <w:marBottom w:val="0"/>
              <w:divBdr>
                <w:top w:val="none" w:sz="0" w:space="0" w:color="auto"/>
                <w:left w:val="none" w:sz="0" w:space="0" w:color="auto"/>
                <w:bottom w:val="none" w:sz="0" w:space="0" w:color="auto"/>
                <w:right w:val="none" w:sz="0" w:space="0" w:color="auto"/>
              </w:divBdr>
              <w:divsChild>
                <w:div w:id="19351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69B2F0C5751E4090FA40C2F9520F0F" ma:contentTypeVersion="6" ma:contentTypeDescription="Create a new document." ma:contentTypeScope="" ma:versionID="c4c8f6d4b54c96fa40d0a0f7a2339896">
  <xsd:schema xmlns:xsd="http://www.w3.org/2001/XMLSchema" xmlns:xs="http://www.w3.org/2001/XMLSchema" xmlns:p="http://schemas.microsoft.com/office/2006/metadata/properties" xmlns:ns2="99d63f28-81ec-49e5-b293-731cc47353e3" xmlns:ns3="cc678c28-c80e-456f-9325-32df72d5d315" targetNamespace="http://schemas.microsoft.com/office/2006/metadata/properties" ma:root="true" ma:fieldsID="ae39b91a44b01cca64f5bf4c927d4cd7" ns2:_="" ns3:_="">
    <xsd:import namespace="99d63f28-81ec-49e5-b293-731cc47353e3"/>
    <xsd:import namespace="cc678c28-c80e-456f-9325-32df72d5d3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63f28-81ec-49e5-b293-731cc47353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678c28-c80e-456f-9325-32df72d5d3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C8E2A9-B77D-4615-992C-5F9ECB8C5154}">
  <ds:schemaRefs>
    <ds:schemaRef ds:uri="http://schemas.microsoft.com/sharepoint/v3/contenttype/forms"/>
  </ds:schemaRefs>
</ds:datastoreItem>
</file>

<file path=customXml/itemProps2.xml><?xml version="1.0" encoding="utf-8"?>
<ds:datastoreItem xmlns:ds="http://schemas.openxmlformats.org/officeDocument/2006/customXml" ds:itemID="{F1E0D7CE-2BC6-45AB-8A6F-069404FDF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63f28-81ec-49e5-b293-731cc47353e3"/>
    <ds:schemaRef ds:uri="cc678c28-c80e-456f-9325-32df72d5d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20BB86-A0D5-4E0A-A026-905997751E02}">
  <ds:schemaRefs>
    <ds:schemaRef ds:uri="http://www.w3.org/XML/1998/namespace"/>
    <ds:schemaRef ds:uri="99d63f28-81ec-49e5-b293-731cc47353e3"/>
    <ds:schemaRef ds:uri="cc678c28-c80e-456f-9325-32df72d5d315"/>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Monticello Nuclear Generating Plant</vt:lpstr>
    </vt:vector>
  </TitlesOfParts>
  <Company>NMC</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Monticello Nuclear Generating Plant</dc:title>
  <dc:subject/>
  <dc:creator>Kelli Huxford</dc:creator>
  <cp:keywords/>
  <cp:lastModifiedBy>Tombers, David A</cp:lastModifiedBy>
  <cp:revision>2</cp:revision>
  <cp:lastPrinted>2025-09-09T21:26:00Z</cp:lastPrinted>
  <dcterms:created xsi:type="dcterms:W3CDTF">2025-09-09T21:27:00Z</dcterms:created>
  <dcterms:modified xsi:type="dcterms:W3CDTF">2025-09-09T21:27:00Z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1ac0a8-6b99-444d-a60f-7336bfe397d8_Enabled">
    <vt:lpwstr>true</vt:lpwstr>
  </property>
  <property fmtid="{D5CDD505-2E9C-101B-9397-08002B2CF9AE}" pid="3" name="MSIP_Label_611ac0a8-6b99-444d-a60f-7336bfe397d8_SetDate">
    <vt:lpwstr>2025-09-09T21:27:47Z</vt:lpwstr>
  </property>
  <property fmtid="{D5CDD505-2E9C-101B-9397-08002B2CF9AE}" pid="4" name="MSIP_Label_611ac0a8-6b99-444d-a60f-7336bfe397d8_Method">
    <vt:lpwstr>Standard</vt:lpwstr>
  </property>
  <property fmtid="{D5CDD505-2E9C-101B-9397-08002B2CF9AE}" pid="5" name="MSIP_Label_611ac0a8-6b99-444d-a60f-7336bfe397d8_Name">
    <vt:lpwstr>II - Internal Information</vt:lpwstr>
  </property>
  <property fmtid="{D5CDD505-2E9C-101B-9397-08002B2CF9AE}" pid="6" name="MSIP_Label_611ac0a8-6b99-444d-a60f-7336bfe397d8_SiteId">
    <vt:lpwstr>24b2a583-5c05-4b6a-b4e9-4e12dc0025ad</vt:lpwstr>
  </property>
  <property fmtid="{D5CDD505-2E9C-101B-9397-08002B2CF9AE}" pid="7" name="MSIP_Label_611ac0a8-6b99-444d-a60f-7336bfe397d8_ActionId">
    <vt:lpwstr>d63521b3-51d0-490e-9c8a-6bb4e8d3a22d</vt:lpwstr>
  </property>
  <property fmtid="{D5CDD505-2E9C-101B-9397-08002B2CF9AE}" pid="8" name="MSIP_Label_611ac0a8-6b99-444d-a60f-7336bfe397d8_ContentBits">
    <vt:lpwstr>0</vt:lpwstr>
  </property>
  <property fmtid="{D5CDD505-2E9C-101B-9397-08002B2CF9AE}" pid="9" name="MSIP_Label_611ac0a8-6b99-444d-a60f-7336bfe397d8_Tag">
    <vt:lpwstr>10, 3, 0, 1</vt:lpwstr>
  </property>
</Properties>
</file>